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BF" w:rsidRDefault="00F348BF">
      <w:r>
        <w:t xml:space="preserve">               </w:t>
      </w:r>
      <w:r w:rsidRPr="00F348BF">
        <w:t xml:space="preserve">Древнерусская живопись в Костромском музее завповеднике. </w:t>
      </w:r>
      <w:r>
        <w:t>24 кадра. 85. 541-564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«Троица ветхозаветная» </w:t>
      </w:r>
      <w:r>
        <w:rPr>
          <w:lang w:val="en-US"/>
        </w:rPr>
        <w:t>XVI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Ангел. Фрагмент иконы «Троица ветхозаветная» </w:t>
      </w:r>
      <w:r>
        <w:rPr>
          <w:lang w:val="en-US"/>
        </w:rPr>
        <w:t>XVI</w:t>
      </w:r>
      <w:r>
        <w:t xml:space="preserve"> в.</w:t>
      </w:r>
    </w:p>
    <w:p w:rsidR="000F0CA1" w:rsidRDefault="00F348BF" w:rsidP="00F348BF">
      <w:pPr>
        <w:pStyle w:val="a3"/>
        <w:numPr>
          <w:ilvl w:val="0"/>
          <w:numId w:val="1"/>
        </w:numPr>
      </w:pPr>
      <w:r>
        <w:t xml:space="preserve">Икона «Иоанн Богослов с Прохором на Патмосе с житием Иоанна и легендой о Гусаре». Сер. </w:t>
      </w:r>
      <w:r>
        <w:rPr>
          <w:lang w:val="en-US"/>
        </w:rPr>
        <w:t>XVI</w:t>
      </w:r>
      <w:r>
        <w:t xml:space="preserve"> </w:t>
      </w:r>
      <w:r>
        <w:rPr>
          <w:lang w:val="en-US"/>
        </w:rPr>
        <w:t xml:space="preserve">– </w:t>
      </w:r>
      <w:r>
        <w:t xml:space="preserve">кон. </w:t>
      </w:r>
      <w:r>
        <w:rPr>
          <w:lang w:val="en-US"/>
        </w:rPr>
        <w:t>XVII</w:t>
      </w:r>
      <w:r>
        <w:t xml:space="preserve"> вв.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Иоанн обучает иконописи Гусара. Клемо иконы «Иоанн Богослов с Прохором на Патмосе» Кон. </w:t>
      </w:r>
      <w:r>
        <w:rPr>
          <w:lang w:val="en-US"/>
        </w:rPr>
        <w:t xml:space="preserve">XVII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«Сергий Радонежский в житии». Кон. </w:t>
      </w:r>
      <w:r>
        <w:rPr>
          <w:lang w:val="en-US"/>
        </w:rPr>
        <w:t xml:space="preserve">XVI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«Богоматерь Одигитрия» Кон. </w:t>
      </w:r>
      <w:r>
        <w:rPr>
          <w:lang w:val="en-US"/>
        </w:rPr>
        <w:t>XVI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«Благоразумный разбойник» Сер. </w:t>
      </w:r>
      <w:r>
        <w:rPr>
          <w:lang w:val="en-US"/>
        </w:rPr>
        <w:t>XVII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 «Праотец Вениамин». 1676 г.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«Спас в силах». Кон. </w:t>
      </w:r>
      <w:r>
        <w:rPr>
          <w:lang w:val="en-US"/>
        </w:rPr>
        <w:t>XVII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«Богоматерь Федоровская с чудесами образа». Кон. </w:t>
      </w:r>
      <w:r>
        <w:rPr>
          <w:lang w:val="en-US"/>
        </w:rPr>
        <w:t xml:space="preserve">XVII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Пожар в Костроме. Клеймо иконы «Богоматерь Федоровская». Кон. </w:t>
      </w:r>
      <w:r>
        <w:rPr>
          <w:lang w:val="en-US"/>
        </w:rPr>
        <w:t xml:space="preserve">XVII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Липин Иван Федоров.Икона Минея Июнь» 1758 г.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«Богоматерь Казанская». Сер. </w:t>
      </w:r>
      <w:r>
        <w:rPr>
          <w:lang w:val="en-US"/>
        </w:rPr>
        <w:t>XVII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«Ангел Хранитель со сценами жития праведникаи грешника». Кон. </w:t>
      </w:r>
      <w:r>
        <w:rPr>
          <w:lang w:val="en-US"/>
        </w:rPr>
        <w:t>XVII</w:t>
      </w:r>
      <w:r w:rsidRPr="00F348BF">
        <w:t xml:space="preserve"> – </w:t>
      </w:r>
      <w:r>
        <w:t xml:space="preserve">нач. </w:t>
      </w:r>
      <w:r>
        <w:rPr>
          <w:lang w:val="en-US"/>
        </w:rPr>
        <w:t>XVIII</w:t>
      </w:r>
      <w:r>
        <w:t xml:space="preserve"> вв.  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 «Параскева Пятница с житием» Кон.</w:t>
      </w:r>
      <w:r w:rsidRPr="00F348BF">
        <w:t xml:space="preserve"> </w:t>
      </w:r>
      <w:r>
        <w:rPr>
          <w:lang w:val="en-US"/>
        </w:rPr>
        <w:t xml:space="preserve">XVII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«Николай Чудотворец» Кон. </w:t>
      </w:r>
      <w:r>
        <w:rPr>
          <w:lang w:val="en-US"/>
        </w:rPr>
        <w:t>XVII</w:t>
      </w:r>
      <w:r w:rsidRPr="00F348BF">
        <w:t xml:space="preserve">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Скульптура «Никола Можайский». </w:t>
      </w:r>
      <w:r>
        <w:rPr>
          <w:lang w:val="en-US"/>
        </w:rPr>
        <w:t>XVII</w:t>
      </w:r>
      <w:r w:rsidRPr="00F348BF">
        <w:t xml:space="preserve">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</w:t>
      </w:r>
      <w:r w:rsidRPr="00F348BF">
        <w:t xml:space="preserve"> </w:t>
      </w:r>
      <w:r>
        <w:t xml:space="preserve">«Успение Богоматери». Кон. </w:t>
      </w:r>
      <w:r>
        <w:rPr>
          <w:lang w:val="en-US"/>
        </w:rPr>
        <w:t>XVII</w:t>
      </w:r>
      <w:r w:rsidRPr="00F348BF">
        <w:t xml:space="preserve"> </w:t>
      </w:r>
      <w:r>
        <w:t>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«Троица ветхозаветная с бытием и хождением». Кон. </w:t>
      </w:r>
      <w:r>
        <w:rPr>
          <w:lang w:val="en-US"/>
        </w:rPr>
        <w:t>XVII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 «Архидьякон Филип». 1757 г. Из иконостаса Троицкого собора Ипатьтевского монастыря.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 «Богоявление» 1757 г. Из иконостаса Троицкого собора Ипатьтевского монастыря.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>Икона «Богоматерь Федоровская» 1795 г.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Икона «Чудо Георгия о змие». </w:t>
      </w:r>
      <w:r>
        <w:rPr>
          <w:lang w:val="en-US"/>
        </w:rPr>
        <w:t>XVIII</w:t>
      </w:r>
      <w:r>
        <w:t xml:space="preserve"> в.</w:t>
      </w:r>
    </w:p>
    <w:p w:rsidR="00F348BF" w:rsidRDefault="00F348BF" w:rsidP="00F348BF">
      <w:pPr>
        <w:pStyle w:val="a3"/>
        <w:numPr>
          <w:ilvl w:val="0"/>
          <w:numId w:val="1"/>
        </w:numPr>
      </w:pPr>
      <w:r>
        <w:t xml:space="preserve">Скульптура «Никола Можайский с житием». Нач. </w:t>
      </w:r>
      <w:r>
        <w:rPr>
          <w:lang w:val="en-US"/>
        </w:rPr>
        <w:t>XVII</w:t>
      </w:r>
      <w:r w:rsidRPr="00F348BF">
        <w:t xml:space="preserve"> </w:t>
      </w:r>
      <w:r>
        <w:t>в. Палех.</w:t>
      </w:r>
    </w:p>
    <w:p w:rsidR="00F348BF" w:rsidRDefault="00F348BF" w:rsidP="00F348BF">
      <w:pPr>
        <w:ind w:left="360"/>
      </w:pPr>
    </w:p>
    <w:sectPr w:rsidR="00F348BF" w:rsidSect="000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8D" w:rsidRDefault="008B118D" w:rsidP="00F348BF">
      <w:pPr>
        <w:spacing w:after="0" w:line="240" w:lineRule="auto"/>
      </w:pPr>
      <w:r>
        <w:separator/>
      </w:r>
    </w:p>
  </w:endnote>
  <w:endnote w:type="continuationSeparator" w:id="1">
    <w:p w:rsidR="008B118D" w:rsidRDefault="008B118D" w:rsidP="00F3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8D" w:rsidRDefault="008B118D" w:rsidP="00F348BF">
      <w:pPr>
        <w:spacing w:after="0" w:line="240" w:lineRule="auto"/>
      </w:pPr>
      <w:r>
        <w:separator/>
      </w:r>
    </w:p>
  </w:footnote>
  <w:footnote w:type="continuationSeparator" w:id="1">
    <w:p w:rsidR="008B118D" w:rsidRDefault="008B118D" w:rsidP="00F3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C1"/>
    <w:multiLevelType w:val="hybridMultilevel"/>
    <w:tmpl w:val="EA2E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BF"/>
    <w:rsid w:val="000F0CA1"/>
    <w:rsid w:val="008B118D"/>
    <w:rsid w:val="00F3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B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348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48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348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0D7F-9F0F-4DBE-B7A6-C636CF50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2013-11-25T15:55:00Z</dcterms:created>
  <dcterms:modified xsi:type="dcterms:W3CDTF">2013-11-25T18:20:00Z</dcterms:modified>
</cp:coreProperties>
</file>