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B4" w:rsidRDefault="00B94D4B">
      <w:r>
        <w:t xml:space="preserve">               Художник В. Фаворский. 12 кадров. 70. 841-852</w:t>
      </w:r>
    </w:p>
    <w:p w:rsidR="00B94D4B" w:rsidRDefault="00B94D4B" w:rsidP="00B94D4B">
      <w:pPr>
        <w:pStyle w:val="a3"/>
        <w:numPr>
          <w:ilvl w:val="0"/>
          <w:numId w:val="1"/>
        </w:numPr>
      </w:pPr>
      <w:r>
        <w:t>В. Фаворский. Автопортрет. 1917 г.</w:t>
      </w:r>
    </w:p>
    <w:p w:rsidR="00B94D4B" w:rsidRDefault="00B94D4B" w:rsidP="00B94D4B">
      <w:pPr>
        <w:pStyle w:val="a3"/>
        <w:numPr>
          <w:ilvl w:val="0"/>
          <w:numId w:val="1"/>
        </w:numPr>
      </w:pPr>
      <w:r>
        <w:t xml:space="preserve">В. Фаворский. «Натюрморт». 1919 г. </w:t>
      </w:r>
    </w:p>
    <w:p w:rsidR="00B94D4B" w:rsidRDefault="00B94D4B" w:rsidP="00B94D4B">
      <w:pPr>
        <w:pStyle w:val="a3"/>
        <w:numPr>
          <w:ilvl w:val="0"/>
          <w:numId w:val="1"/>
        </w:numPr>
      </w:pPr>
      <w:r>
        <w:t>В. Фаворский. «М. Ф. Достоевский». 1920 г.</w:t>
      </w:r>
    </w:p>
    <w:p w:rsidR="00B94D4B" w:rsidRDefault="00B94D4B" w:rsidP="00B94D4B">
      <w:pPr>
        <w:pStyle w:val="a3"/>
        <w:numPr>
          <w:ilvl w:val="0"/>
          <w:numId w:val="1"/>
        </w:numPr>
      </w:pPr>
      <w:r>
        <w:t>В. Фаворский. «Король и королева». (шахматы) 1947 г.</w:t>
      </w:r>
    </w:p>
    <w:p w:rsidR="00B94D4B" w:rsidRDefault="00B94D4B" w:rsidP="00B94D4B">
      <w:pPr>
        <w:pStyle w:val="a3"/>
        <w:numPr>
          <w:ilvl w:val="0"/>
          <w:numId w:val="1"/>
        </w:numPr>
      </w:pPr>
      <w:r>
        <w:t>В. Фаворский. В. Шекспир «Двенадцатая ночь» (эскиз общей установки). 1933 г.</w:t>
      </w:r>
    </w:p>
    <w:p w:rsidR="00B94D4B" w:rsidRDefault="00B94D4B" w:rsidP="00B94D4B">
      <w:pPr>
        <w:pStyle w:val="a3"/>
        <w:numPr>
          <w:ilvl w:val="0"/>
          <w:numId w:val="1"/>
        </w:numPr>
      </w:pPr>
      <w:r>
        <w:t>В. Фаворский. «Руфь под деревом» (фронтиспис) 1924 г.</w:t>
      </w:r>
    </w:p>
    <w:p w:rsidR="00B94D4B" w:rsidRDefault="00B94D4B" w:rsidP="00B94D4B">
      <w:pPr>
        <w:pStyle w:val="a3"/>
        <w:numPr>
          <w:ilvl w:val="0"/>
          <w:numId w:val="1"/>
        </w:numPr>
      </w:pPr>
      <w:r>
        <w:t>В. Фаворский. «Слово о полку Игореве» (переплет) 1955 г.</w:t>
      </w:r>
    </w:p>
    <w:p w:rsidR="00B94D4B" w:rsidRDefault="00B94D4B" w:rsidP="00B94D4B">
      <w:pPr>
        <w:pStyle w:val="a3"/>
        <w:numPr>
          <w:ilvl w:val="0"/>
          <w:numId w:val="1"/>
        </w:numPr>
      </w:pPr>
      <w:r>
        <w:t>В. Фаворский. М. Пришвин. «Жен</w:t>
      </w:r>
      <w:r w:rsidR="003F5C3F">
        <w:t>ь-шень</w:t>
      </w:r>
      <w:r>
        <w:t>» (заставка с оленем) 1933 г.</w:t>
      </w:r>
    </w:p>
    <w:p w:rsidR="00B94D4B" w:rsidRDefault="00B94D4B" w:rsidP="00B94D4B">
      <w:pPr>
        <w:pStyle w:val="a3"/>
        <w:numPr>
          <w:ilvl w:val="0"/>
          <w:numId w:val="1"/>
        </w:numPr>
      </w:pPr>
      <w:r>
        <w:t>В. Фаворский. А. Пушкин «Каменный гость». «Дуэль Дона Гуана и Дон Карлоса». (илюстрпция) 1961 г.</w:t>
      </w:r>
    </w:p>
    <w:p w:rsidR="00B94D4B" w:rsidRDefault="00B94D4B" w:rsidP="00B94D4B">
      <w:pPr>
        <w:pStyle w:val="a3"/>
        <w:numPr>
          <w:ilvl w:val="0"/>
          <w:numId w:val="1"/>
        </w:numPr>
      </w:pPr>
      <w:r>
        <w:t xml:space="preserve">В. Фаворский. «1919 – 1920 – 1921». 1928 г. </w:t>
      </w:r>
    </w:p>
    <w:p w:rsidR="00B94D4B" w:rsidRDefault="00B94D4B" w:rsidP="00B94D4B">
      <w:pPr>
        <w:pStyle w:val="a3"/>
        <w:numPr>
          <w:ilvl w:val="0"/>
          <w:numId w:val="1"/>
        </w:numPr>
      </w:pPr>
      <w:r>
        <w:t>В. Фаворский. «Девятьсот пятый год» (мощайка), 1957 г.</w:t>
      </w:r>
    </w:p>
    <w:p w:rsidR="00B94D4B" w:rsidRDefault="00B94D4B" w:rsidP="00B94D4B">
      <w:pPr>
        <w:pStyle w:val="a3"/>
        <w:numPr>
          <w:ilvl w:val="0"/>
          <w:numId w:val="1"/>
        </w:numPr>
      </w:pPr>
      <w:r>
        <w:t>В. Фаворский. «За мимр» (Гравюра на линолеуме), 1959 г.</w:t>
      </w:r>
    </w:p>
    <w:sectPr w:rsidR="00B94D4B" w:rsidSect="006B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1200"/>
    <w:multiLevelType w:val="hybridMultilevel"/>
    <w:tmpl w:val="E904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B94D4B"/>
    <w:rsid w:val="003F5C3F"/>
    <w:rsid w:val="006B08B4"/>
    <w:rsid w:val="00B94D4B"/>
    <w:rsid w:val="00C1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2013-11-22T18:56:00Z</dcterms:created>
  <dcterms:modified xsi:type="dcterms:W3CDTF">2013-11-23T04:03:00Z</dcterms:modified>
</cp:coreProperties>
</file>